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E109EF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E109EF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18D" w:rsidRDefault="00E109EF" w:rsidP="0016561D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Pr="000A15FE">
              <w:rPr>
                <w:b/>
              </w:rPr>
              <w:t>Николаевский СДК</w:t>
            </w:r>
            <w:r>
              <w:rPr>
                <w:b/>
              </w:rPr>
              <w:t xml:space="preserve">: </w:t>
            </w:r>
            <w:r>
              <w:t xml:space="preserve">«С улыбкой по жизни» развлекательная программа, «Мудрость книжных строк» </w:t>
            </w:r>
            <w:proofErr w:type="spellStart"/>
            <w:r>
              <w:t>онлайн</w:t>
            </w:r>
            <w:proofErr w:type="spellEnd"/>
            <w:r>
              <w:t xml:space="preserve"> литературный вечер, «Лагеря</w:t>
            </w:r>
            <w:proofErr w:type="gramStart"/>
            <w:r>
              <w:t xml:space="preserve"> Т</w:t>
            </w:r>
            <w:proofErr w:type="gramEnd"/>
            <w:r>
              <w:t>ретьего Рейха» к  дню освобождения узников из фашистских лагерей тематическая программа, «Б</w:t>
            </w:r>
            <w:r w:rsidR="00631E8C">
              <w:t xml:space="preserve">леск алмазов» </w:t>
            </w:r>
            <w:proofErr w:type="spellStart"/>
            <w:r w:rsidR="00631E8C">
              <w:t>онлайн</w:t>
            </w:r>
            <w:proofErr w:type="spellEnd"/>
            <w:r w:rsidR="00631E8C">
              <w:t xml:space="preserve"> выставка, «Чернобыльские события» к 35летию трагедии на ЧФЭС» </w:t>
            </w:r>
            <w:proofErr w:type="spellStart"/>
            <w:r w:rsidR="00631E8C">
              <w:t>онлайн</w:t>
            </w:r>
            <w:proofErr w:type="spellEnd"/>
            <w:r w:rsidR="00631E8C">
              <w:t xml:space="preserve"> тематическая программа,  «Бескрайний космос» к дню космонавтики познавательная программа,</w:t>
            </w:r>
            <w:r w:rsidR="006E6DF2">
              <w:t xml:space="preserve"> «</w:t>
            </w:r>
            <w:r w:rsidR="00631E8C">
              <w:t xml:space="preserve">Весенняя капель» </w:t>
            </w:r>
            <w:proofErr w:type="spellStart"/>
            <w:r w:rsidR="00631E8C">
              <w:t>онлайн</w:t>
            </w:r>
            <w:proofErr w:type="spellEnd"/>
            <w:r w:rsidR="00631E8C">
              <w:t xml:space="preserve"> познавательная программа, «Путешествие на воздушном шаре» </w:t>
            </w:r>
            <w:proofErr w:type="spellStart"/>
            <w:r w:rsidR="00631E8C">
              <w:t>конкурсно-игровая</w:t>
            </w:r>
            <w:proofErr w:type="spellEnd"/>
            <w:r w:rsidR="00631E8C">
              <w:t xml:space="preserve"> программа, «</w:t>
            </w:r>
            <w:proofErr w:type="spellStart"/>
            <w:r w:rsidR="00631E8C">
              <w:t>Мультфейерверк</w:t>
            </w:r>
            <w:proofErr w:type="spellEnd"/>
            <w:r w:rsidR="00631E8C">
              <w:t xml:space="preserve">» </w:t>
            </w:r>
            <w:proofErr w:type="spellStart"/>
            <w:r w:rsidR="00631E8C">
              <w:t>онлайн</w:t>
            </w:r>
            <w:proofErr w:type="spellEnd"/>
            <w:r w:rsidR="00631E8C">
              <w:t xml:space="preserve"> мультфильмы, </w:t>
            </w:r>
            <w:r w:rsidR="005D4A92">
              <w:t>«День веселых смешинок» развлекательная программа, «Наука каждому нужна» к году науки и техники познавательная программа, «Веселая ракетка» спортивно-игровая программа</w:t>
            </w:r>
            <w:r>
              <w:t xml:space="preserve"> и</w:t>
            </w:r>
            <w:r w:rsidRPr="0062395E">
              <w:t xml:space="preserve"> </w:t>
            </w:r>
            <w:r>
              <w:t xml:space="preserve"> иные т</w:t>
            </w:r>
            <w:r w:rsidRPr="0062395E">
              <w:t>ематическ</w:t>
            </w:r>
            <w:r>
              <w:t>ие</w:t>
            </w:r>
            <w:r w:rsidRPr="0062395E">
              <w:t xml:space="preserve"> </w:t>
            </w:r>
            <w:proofErr w:type="spellStart"/>
            <w:r w:rsidRPr="0062395E">
              <w:t>онлайн</w:t>
            </w:r>
            <w:proofErr w:type="spellEnd"/>
            <w:r w:rsidR="006E6DF2">
              <w:t xml:space="preserve"> и </w:t>
            </w:r>
            <w:proofErr w:type="spellStart"/>
            <w:r w:rsidR="006E6DF2">
              <w:t>офлайн</w:t>
            </w:r>
            <w:proofErr w:type="spellEnd"/>
            <w:r w:rsidRPr="0062395E">
              <w:t xml:space="preserve"> программ</w:t>
            </w:r>
            <w:r>
              <w:t>ы.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E6DF2" w:rsidRPr="0053726B" w:rsidRDefault="006E6DF2" w:rsidP="0016561D">
            <w:pPr>
              <w:rPr>
                <w:rFonts w:eastAsia="Calibri"/>
                <w:lang w:eastAsia="en-US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</w:t>
            </w:r>
            <w:r w:rsidRPr="00B870F0">
              <w:rPr>
                <w:sz w:val="28"/>
                <w:szCs w:val="28"/>
              </w:rPr>
              <w:lastRenderedPageBreak/>
              <w:t>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18472D" w:rsidRDefault="006234E2" w:rsidP="006234E2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455DE1">
              <w:rPr>
                <w:rFonts w:cs="Calibri"/>
                <w:color w:val="2B2B2B"/>
              </w:rPr>
              <w:t>-</w:t>
            </w:r>
            <w:r>
              <w:rPr>
                <w:rFonts w:cs="Calibri"/>
                <w:color w:val="2B2B2B"/>
              </w:rPr>
              <w:t xml:space="preserve">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  <w:p w:rsidR="006E6DF2" w:rsidRPr="0053726B" w:rsidRDefault="006E6DF2" w:rsidP="00E77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289" w:rsidRPr="00E77F41" w:rsidRDefault="00E109EF" w:rsidP="006E6DF2">
            <w:pPr>
              <w:pStyle w:val="a7"/>
              <w:ind w:right="110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Default="00E109EF" w:rsidP="00E77F41">
            <w:pPr>
              <w:tabs>
                <w:tab w:val="left" w:pos="2850"/>
              </w:tabs>
            </w:pPr>
            <w:r>
              <w:t xml:space="preserve"> 22.04.2021</w:t>
            </w:r>
            <w:r w:rsidR="006E6DF2">
              <w:t xml:space="preserve"> СДК</w:t>
            </w:r>
            <w:r>
              <w:t xml:space="preserve"> ст</w:t>
            </w:r>
            <w:proofErr w:type="gramStart"/>
            <w:r>
              <w:t>.Н</w:t>
            </w:r>
            <w:proofErr w:type="gramEnd"/>
            <w:r>
              <w:t>иколаевская 40</w:t>
            </w:r>
            <w:r w:rsidR="006E6DF2">
              <w:t xml:space="preserve"> </w:t>
            </w:r>
            <w:r>
              <w:t>человек,</w:t>
            </w:r>
            <w:r w:rsidR="006E6DF2">
              <w:t xml:space="preserve"> </w:t>
            </w:r>
            <w:r>
              <w:t xml:space="preserve"> </w:t>
            </w:r>
            <w:r w:rsidR="006E6DF2">
              <w:t xml:space="preserve">Администрация Николаевского сельского поселения </w:t>
            </w:r>
          </w:p>
          <w:p w:rsidR="00E109EF" w:rsidRDefault="00E109EF" w:rsidP="00E77F41">
            <w:pPr>
              <w:tabs>
                <w:tab w:val="left" w:pos="2850"/>
              </w:tabs>
            </w:pPr>
            <w:r>
              <w:t xml:space="preserve">Вопросы: </w:t>
            </w:r>
          </w:p>
          <w:p w:rsidR="005D4A92" w:rsidRDefault="00E109EF" w:rsidP="005D4A92">
            <w:pPr>
              <w:jc w:val="both"/>
            </w:pPr>
            <w:r>
              <w:t>1.</w:t>
            </w:r>
            <w:r w:rsidR="005D4A92" w:rsidRPr="00075495">
              <w:t xml:space="preserve"> Об организации пастьбы крупного рогатого скота в ст</w:t>
            </w:r>
            <w:proofErr w:type="gramStart"/>
            <w:r w:rsidR="005D4A92" w:rsidRPr="00075495">
              <w:t>.Н</w:t>
            </w:r>
            <w:proofErr w:type="gramEnd"/>
            <w:r w:rsidR="005D4A92" w:rsidRPr="00075495">
              <w:t>иколаевской.</w:t>
            </w:r>
          </w:p>
          <w:p w:rsidR="005D4A92" w:rsidRDefault="005D4A92" w:rsidP="005D4A92">
            <w:pPr>
              <w:jc w:val="both"/>
            </w:pPr>
            <w:r>
              <w:t>2</w:t>
            </w:r>
            <w:r w:rsidRPr="00075495">
              <w:t>.О санитарном состоянии</w:t>
            </w:r>
            <w:r>
              <w:t>, прилегающих к домовладениям территорий, о заключении  договоров  на сбор и вывоз ТКО.</w:t>
            </w:r>
          </w:p>
          <w:p w:rsidR="005D4A92" w:rsidRPr="00075495" w:rsidRDefault="005D4A92" w:rsidP="005D4A92">
            <w:r>
              <w:t>3.Об ответственности за несоблюдение правил содержания домашних животных.</w:t>
            </w:r>
          </w:p>
          <w:p w:rsidR="005D4A92" w:rsidRPr="00075495" w:rsidRDefault="005D4A92" w:rsidP="005D4A92">
            <w:pPr>
              <w:jc w:val="both"/>
            </w:pPr>
            <w:r>
              <w:t>4</w:t>
            </w:r>
            <w:r w:rsidRPr="00075495">
              <w:t>.О</w:t>
            </w:r>
            <w:r>
              <w:t>б ответственности граждан за не</w:t>
            </w:r>
            <w:r w:rsidRPr="00075495">
              <w:t xml:space="preserve">принятие мер по уничтожению дикорастущей конопли и выращиванию </w:t>
            </w:r>
            <w:proofErr w:type="spellStart"/>
            <w:r w:rsidRPr="00075495">
              <w:t>наркосодержащих</w:t>
            </w:r>
            <w:proofErr w:type="spellEnd"/>
            <w:r w:rsidRPr="00075495">
              <w:t xml:space="preserve"> растений.</w:t>
            </w:r>
          </w:p>
          <w:p w:rsidR="005D4A92" w:rsidRDefault="005D4A92" w:rsidP="005D4A92">
            <w:r>
              <w:t>5.</w:t>
            </w:r>
            <w:r w:rsidRPr="00075495">
              <w:t>О  соблюдении мер пожарной безопасности в связи с пожароопасным периодом и об ответственности за выжигание сухой растительности</w:t>
            </w:r>
            <w:r>
              <w:t>.</w:t>
            </w:r>
          </w:p>
          <w:p w:rsidR="005D4A92" w:rsidRDefault="005D4A92" w:rsidP="005D4A92">
            <w:r>
              <w:t>6.О профилактике экстремизма и терроризма.</w:t>
            </w:r>
          </w:p>
          <w:p w:rsidR="005D4A92" w:rsidRPr="00075495" w:rsidRDefault="005D4A92" w:rsidP="005D4A92">
            <w:r>
              <w:t>7. О культуре межэтнического общения на территории Николаевского сельского поселения.</w:t>
            </w:r>
          </w:p>
          <w:p w:rsidR="005D4A92" w:rsidRPr="00075495" w:rsidRDefault="005D4A92" w:rsidP="005D4A92">
            <w:pPr>
              <w:jc w:val="both"/>
            </w:pPr>
            <w:r>
              <w:t>8</w:t>
            </w:r>
            <w:r w:rsidRPr="00075495">
              <w:t>.</w:t>
            </w:r>
            <w:r>
              <w:t xml:space="preserve"> </w:t>
            </w:r>
            <w:r w:rsidRPr="00075495">
              <w:t>Разное</w:t>
            </w:r>
            <w:r>
              <w:t>.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455DE1" w:rsidRDefault="00455DE1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7F41"/>
    <w:rsid w:val="00E86B28"/>
    <w:rsid w:val="00EC4DD2"/>
    <w:rsid w:val="00EC6289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2020-02-07T11:57:00Z</cp:lastPrinted>
  <dcterms:created xsi:type="dcterms:W3CDTF">2019-04-30T06:03:00Z</dcterms:created>
  <dcterms:modified xsi:type="dcterms:W3CDTF">2021-04-30T10:31:00Z</dcterms:modified>
</cp:coreProperties>
</file>