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DA56B6">
        <w:rPr>
          <w:sz w:val="28"/>
          <w:szCs w:val="28"/>
        </w:rPr>
        <w:t>март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20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 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jc w:val="both"/>
            </w:pPr>
            <w:r w:rsidRPr="009D70FB">
              <w:t>3. Церковь Христиан Веры</w:t>
            </w:r>
          </w:p>
          <w:p w:rsidR="00CC4182" w:rsidRPr="00B870F0" w:rsidRDefault="00CC4182" w:rsidP="00CC4182">
            <w:pPr>
              <w:ind w:left="42" w:right="71"/>
              <w:jc w:val="both"/>
              <w:rPr>
                <w:sz w:val="28"/>
                <w:szCs w:val="28"/>
              </w:rPr>
            </w:pPr>
            <w:proofErr w:type="gramStart"/>
            <w:r w:rsidRPr="009D70FB">
              <w:t>Евангельской</w:t>
            </w:r>
            <w:proofErr w:type="gramEnd"/>
            <w:r w:rsidRPr="009D70FB">
              <w:t xml:space="preserve">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DA56B6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запросов на проведение </w:t>
            </w:r>
            <w:r w:rsidRPr="00B870F0">
              <w:rPr>
                <w:sz w:val="28"/>
                <w:szCs w:val="28"/>
              </w:rPr>
              <w:lastRenderedPageBreak/>
              <w:t xml:space="preserve">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24D" w:rsidRDefault="00D96050" w:rsidP="006E5344">
            <w:r w:rsidRPr="000A15FE">
              <w:rPr>
                <w:b/>
              </w:rPr>
              <w:t>Николаевский СДК</w:t>
            </w:r>
            <w:r w:rsidR="00E0724D">
              <w:rPr>
                <w:b/>
              </w:rPr>
              <w:t xml:space="preserve">: </w:t>
            </w:r>
            <w:r w:rsidR="00DA56B6">
              <w:t xml:space="preserve">«Масленичные потехи» праздничная программа, «Праздник милых женщин» </w:t>
            </w:r>
            <w:r w:rsidR="00DA56B6" w:rsidRPr="00EE4F07">
              <w:rPr>
                <w:b/>
              </w:rPr>
              <w:t>к 8 марта</w:t>
            </w:r>
            <w:r w:rsidR="00DA56B6">
              <w:rPr>
                <w:b/>
              </w:rPr>
              <w:t xml:space="preserve"> </w:t>
            </w:r>
            <w:r w:rsidR="00DA56B6">
              <w:t>концертная программа,</w:t>
            </w:r>
          </w:p>
          <w:p w:rsidR="000C0217" w:rsidRDefault="00DA56B6" w:rsidP="000C0217">
            <w:r>
              <w:t>«Снова в мир пришла весна» посиделки,</w:t>
            </w:r>
            <w:r w:rsidR="000C0217">
              <w:t xml:space="preserve"> «Всегда цветущий вид» </w:t>
            </w:r>
            <w:proofErr w:type="spellStart"/>
            <w:r w:rsidR="000C0217">
              <w:t>кл</w:t>
            </w:r>
            <w:proofErr w:type="spellEnd"/>
            <w:r w:rsidR="000C0217">
              <w:t>. «</w:t>
            </w:r>
            <w:proofErr w:type="spellStart"/>
            <w:r w:rsidR="000C0217">
              <w:t>Элегант</w:t>
            </w:r>
            <w:proofErr w:type="spellEnd"/>
            <w:r w:rsidR="000C0217">
              <w:t>» мастер – класс, «Закон – один на всех» по ПДД</w:t>
            </w:r>
          </w:p>
          <w:p w:rsidR="000C0217" w:rsidRDefault="000C0217" w:rsidP="000C0217">
            <w:proofErr w:type="spellStart"/>
            <w:r>
              <w:t>кл</w:t>
            </w:r>
            <w:proofErr w:type="spellEnd"/>
            <w:r>
              <w:t xml:space="preserve">. «Перекресток» познавательная программа, «Весенним вечерком» вечер отдыха, </w:t>
            </w:r>
            <w:r w:rsidR="002A133A">
              <w:t>«Подросток и вредные привычки» тематическая программа, «Экологический калейдоскоп» познавательн</w:t>
            </w:r>
            <w:proofErr w:type="gramStart"/>
            <w:r w:rsidR="002A133A">
              <w:t>о-</w:t>
            </w:r>
            <w:proofErr w:type="gramEnd"/>
            <w:r w:rsidR="002A133A">
              <w:t xml:space="preserve"> экологическая программа, «Ритмы планеты» музыкально- танцевальная программа, «Кино» мультфильмы</w:t>
            </w:r>
            <w:r w:rsidR="005C6844">
              <w:t>;</w:t>
            </w:r>
          </w:p>
          <w:p w:rsidR="00807BCA" w:rsidRDefault="006B24A1" w:rsidP="00807BCA">
            <w:pPr>
              <w:pStyle w:val="0"/>
            </w:pPr>
            <w:proofErr w:type="spellStart"/>
            <w:r w:rsidRPr="000A15FE">
              <w:rPr>
                <w:b/>
              </w:rPr>
              <w:t>Мариинский</w:t>
            </w:r>
            <w:proofErr w:type="spellEnd"/>
            <w:r w:rsidRPr="000A15FE">
              <w:rPr>
                <w:b/>
              </w:rPr>
              <w:t xml:space="preserve"> СДК</w:t>
            </w:r>
            <w:r w:rsidR="00851F18" w:rsidRPr="000A15FE">
              <w:rPr>
                <w:b/>
              </w:rPr>
              <w:t>:</w:t>
            </w:r>
            <w:r w:rsidR="00851F18">
              <w:t xml:space="preserve"> </w:t>
            </w:r>
            <w:r w:rsidR="00807BCA">
              <w:t xml:space="preserve">«Гори ясно солнышко красно» театрализованное представление, «Песни величали </w:t>
            </w:r>
            <w:proofErr w:type="gramStart"/>
            <w:r w:rsidR="00807BCA">
              <w:t>–в</w:t>
            </w:r>
            <w:proofErr w:type="gramEnd"/>
            <w:r w:rsidR="00807BCA">
              <w:t>есну привечали» народное гуляние, «Мы улыбкой маминой согреты»</w:t>
            </w:r>
            <w:r w:rsidR="005C6844">
              <w:t xml:space="preserve"> </w:t>
            </w:r>
            <w:r w:rsidR="00807BCA" w:rsidRPr="00B542E0">
              <w:rPr>
                <w:b/>
              </w:rPr>
              <w:t>к 8 марта</w:t>
            </w:r>
            <w:r w:rsidR="00807BCA">
              <w:t xml:space="preserve"> концертная программа,«Весна и женщина похожи»</w:t>
            </w:r>
          </w:p>
          <w:p w:rsidR="00807BCA" w:rsidRDefault="00807BCA" w:rsidP="00807BCA">
            <w:pPr>
              <w:pStyle w:val="0"/>
            </w:pPr>
            <w:r>
              <w:t>развлекательная программа, «Женщина источник света и любви» посиделки,</w:t>
            </w:r>
            <w:r w:rsidR="005C6844">
              <w:t xml:space="preserve"> </w:t>
            </w:r>
            <w:r>
              <w:t>«Забытая старина» круглый стол,</w:t>
            </w:r>
            <w:r w:rsidR="005C6844">
              <w:t xml:space="preserve"> </w:t>
            </w:r>
            <w:r>
              <w:t xml:space="preserve">«Приходите в наш клуб» </w:t>
            </w:r>
            <w:proofErr w:type="gramStart"/>
            <w:r w:rsidRPr="00B542E0">
              <w:rPr>
                <w:b/>
              </w:rPr>
              <w:t>к</w:t>
            </w:r>
            <w:proofErr w:type="gramEnd"/>
            <w:r w:rsidRPr="00B542E0">
              <w:rPr>
                <w:b/>
              </w:rPr>
              <w:t xml:space="preserve"> дню культработника</w:t>
            </w:r>
            <w:r>
              <w:t xml:space="preserve"> огонек, Кино Кинофильмы,</w:t>
            </w:r>
          </w:p>
          <w:p w:rsidR="002A133A" w:rsidRDefault="00807BCA" w:rsidP="002A133A">
            <w:pPr>
              <w:pStyle w:val="0"/>
            </w:pPr>
            <w:proofErr w:type="gramStart"/>
            <w:r>
              <w:t>«Весенняя капель» танцевальные программы</w:t>
            </w:r>
            <w:r w:rsidR="002A133A">
              <w:t>, «Огонь, друг или враг» познавательная программа, «Осторожно с огнем» тематический показ, «Маленькие хозяюшки»</w:t>
            </w:r>
            <w:r w:rsidR="005C6844">
              <w:t xml:space="preserve"> </w:t>
            </w:r>
            <w:proofErr w:type="spellStart"/>
            <w:r w:rsidR="005C6844">
              <w:t>конкурсно-</w:t>
            </w:r>
            <w:r w:rsidR="002A133A">
              <w:t>развлекательная</w:t>
            </w:r>
            <w:proofErr w:type="spellEnd"/>
            <w:r w:rsidR="002A133A">
              <w:t xml:space="preserve"> программа, «В мире русских былин» познавательная игровая программа, </w:t>
            </w:r>
            <w:proofErr w:type="gramEnd"/>
          </w:p>
          <w:p w:rsidR="00941E7F" w:rsidRDefault="002A133A" w:rsidP="002A133A">
            <w:pPr>
              <w:pStyle w:val="0"/>
            </w:pPr>
            <w:r>
              <w:t xml:space="preserve">«Почемучка» познавательная  программа, «Кино» </w:t>
            </w:r>
            <w:r w:rsidR="005C6844">
              <w:t>мультфильмы,</w:t>
            </w:r>
            <w:r w:rsidR="004F372B">
              <w:t xml:space="preserve"> </w:t>
            </w:r>
            <w:r>
              <w:t>Кинофильмы, «Капель» танцевальные программы</w:t>
            </w:r>
          </w:p>
          <w:p w:rsidR="000A15FE" w:rsidRPr="002A133A" w:rsidRDefault="006B24A1" w:rsidP="00807BCA">
            <w:pPr>
              <w:rPr>
                <w:b/>
              </w:rPr>
            </w:pPr>
            <w:proofErr w:type="spellStart"/>
            <w:r w:rsidRPr="000A15FE">
              <w:rPr>
                <w:b/>
              </w:rPr>
              <w:t>Белянский</w:t>
            </w:r>
            <w:proofErr w:type="spellEnd"/>
            <w:r w:rsidRPr="000A15FE">
              <w:rPr>
                <w:b/>
              </w:rPr>
              <w:t xml:space="preserve"> СДК</w:t>
            </w:r>
            <w:r w:rsidR="000A15FE">
              <w:t xml:space="preserve">: </w:t>
            </w:r>
            <w:r w:rsidR="00807BCA">
              <w:t xml:space="preserve">«Для вас, наши любимые» </w:t>
            </w:r>
            <w:r w:rsidR="00807BCA">
              <w:rPr>
                <w:b/>
              </w:rPr>
              <w:t>к 8 марта</w:t>
            </w:r>
            <w:r w:rsidR="00807BCA">
              <w:t xml:space="preserve"> концертная программа, «Весенний букет» </w:t>
            </w:r>
            <w:r w:rsidR="00807BCA">
              <w:rPr>
                <w:b/>
              </w:rPr>
              <w:t xml:space="preserve">к 8 марта  </w:t>
            </w:r>
            <w:r w:rsidR="00807BCA">
              <w:t xml:space="preserve">вечер </w:t>
            </w:r>
            <w:proofErr w:type="gramStart"/>
            <w:r w:rsidR="00807BCA">
              <w:t>–о</w:t>
            </w:r>
            <w:proofErr w:type="gramEnd"/>
            <w:r w:rsidR="00807BCA">
              <w:t>тдыха</w:t>
            </w:r>
            <w:r w:rsidR="002A133A">
              <w:t xml:space="preserve">, «Я – здоров, так будь и ты здоров» спортивный праздник, «Слово – удивительный дар» </w:t>
            </w:r>
            <w:proofErr w:type="spellStart"/>
            <w:r w:rsidR="002A133A">
              <w:t>кл</w:t>
            </w:r>
            <w:proofErr w:type="spellEnd"/>
            <w:r w:rsidR="002A133A">
              <w:t xml:space="preserve">. «Всезнайка» познавательная программа, «Моя мама лучше всех» </w:t>
            </w:r>
            <w:r w:rsidR="002A133A">
              <w:rPr>
                <w:b/>
              </w:rPr>
              <w:t>к 8 марта</w:t>
            </w:r>
            <w:r w:rsidR="002A133A">
              <w:t xml:space="preserve"> вечер – чествование, «У нас сегодня весело» танцевальная программа,</w:t>
            </w:r>
          </w:p>
          <w:p w:rsidR="005C6844" w:rsidRDefault="007A718D" w:rsidP="005C6844">
            <w:pPr>
              <w:rPr>
                <w:lang w:eastAsia="en-US"/>
              </w:rPr>
            </w:pPr>
            <w:proofErr w:type="spellStart"/>
            <w:r w:rsidRPr="000A15FE">
              <w:rPr>
                <w:b/>
              </w:rPr>
              <w:t>Элеваторский</w:t>
            </w:r>
            <w:proofErr w:type="spellEnd"/>
            <w:r w:rsidRPr="000A15FE">
              <w:rPr>
                <w:b/>
              </w:rPr>
              <w:t xml:space="preserve"> СК</w:t>
            </w:r>
            <w:r>
              <w:t>:</w:t>
            </w:r>
            <w:r w:rsidR="00807BCA">
              <w:rPr>
                <w:lang w:eastAsia="en-US"/>
              </w:rPr>
              <w:t xml:space="preserve"> «В гостях у Масленицы» </w:t>
            </w:r>
            <w:r w:rsidR="00807BCA">
              <w:rPr>
                <w:lang w:eastAsia="en-US"/>
              </w:rPr>
              <w:lastRenderedPageBreak/>
              <w:t xml:space="preserve">посиделки, «Полотно Победы» (участие) акция, « С любовью к женщинам» </w:t>
            </w:r>
            <w:r w:rsidR="00807BCA">
              <w:rPr>
                <w:b/>
                <w:lang w:eastAsia="en-US"/>
              </w:rPr>
              <w:t>к 8 марта</w:t>
            </w:r>
            <w:r w:rsidR="00807BCA">
              <w:rPr>
                <w:lang w:eastAsia="en-US"/>
              </w:rPr>
              <w:t xml:space="preserve"> вечер отдыха,</w:t>
            </w:r>
            <w:r w:rsidR="002A133A">
              <w:rPr>
                <w:lang w:eastAsia="en-US"/>
              </w:rPr>
              <w:t xml:space="preserve"> «Мама, милая мама» </w:t>
            </w:r>
            <w:r w:rsidR="002A133A">
              <w:rPr>
                <w:b/>
                <w:lang w:eastAsia="en-US"/>
              </w:rPr>
              <w:t>к 8 марта</w:t>
            </w:r>
            <w:r w:rsidR="002A133A">
              <w:rPr>
                <w:lang w:eastAsia="en-US"/>
              </w:rPr>
              <w:t xml:space="preserve"> праздничная программа, «По страницам книг» познавательная программа, «Умелые ручки» игровая программа, «Мастерицы из станицы» выставка прикладного творчества, «Танцульки» музыкальн</w:t>
            </w:r>
            <w:proofErr w:type="gramStart"/>
            <w:r w:rsidR="002A133A">
              <w:rPr>
                <w:lang w:eastAsia="en-US"/>
              </w:rPr>
              <w:t>о-</w:t>
            </w:r>
            <w:proofErr w:type="gramEnd"/>
            <w:r w:rsidR="002A133A">
              <w:rPr>
                <w:lang w:eastAsia="en-US"/>
              </w:rPr>
              <w:t xml:space="preserve"> танцевальная программа</w:t>
            </w:r>
            <w:r w:rsidR="005C6844">
              <w:rPr>
                <w:lang w:eastAsia="en-US"/>
              </w:rPr>
              <w:t xml:space="preserve">, «Жизнь без наркотиков» </w:t>
            </w:r>
            <w:r w:rsidR="005C6844">
              <w:rPr>
                <w:b/>
                <w:lang w:eastAsia="en-US"/>
              </w:rPr>
              <w:t xml:space="preserve"> по ЗОЖ</w:t>
            </w:r>
            <w:r w:rsidR="005C6844">
              <w:rPr>
                <w:lang w:eastAsia="en-US"/>
              </w:rPr>
              <w:t xml:space="preserve"> тематическая программа;</w:t>
            </w:r>
          </w:p>
          <w:p w:rsidR="00DA56B6" w:rsidRDefault="00615A58" w:rsidP="00DA56B6">
            <w:r>
              <w:rPr>
                <w:b/>
              </w:rPr>
              <w:t xml:space="preserve"> </w:t>
            </w:r>
            <w:r w:rsidR="000A15FE">
              <w:t xml:space="preserve"> </w:t>
            </w:r>
            <w:r w:rsidR="007A718D" w:rsidRPr="000A15FE">
              <w:rPr>
                <w:b/>
              </w:rPr>
              <w:t>Правдинский СК:</w:t>
            </w:r>
            <w:r w:rsidR="007A718D">
              <w:t xml:space="preserve"> </w:t>
            </w:r>
            <w:r w:rsidR="00851F18">
              <w:t xml:space="preserve"> </w:t>
            </w:r>
            <w:r w:rsidR="00807BCA">
              <w:t>«Широкая Масленица» народное гуляние, «Чудесный праздник красоты» концертная программа, «Зеленые поверья» экологическая программа, «Нарядный казачий костюм» познавательная программа</w:t>
            </w:r>
            <w:r w:rsidR="002A133A">
              <w:t xml:space="preserve">, </w:t>
            </w:r>
            <w:r w:rsidR="002A133A">
              <w:rPr>
                <w:lang w:eastAsia="en-US"/>
              </w:rPr>
              <w:t>«Проснулась звонкая капель»</w:t>
            </w:r>
            <w:r w:rsidR="002A133A">
              <w:t xml:space="preserve"> развлекательная программа, «В сарафане зеленом весна» конкурсная программа, «Анютины глазки» познавательная программа, «Музыкальная шкатулка» музыкальн</w:t>
            </w:r>
            <w:proofErr w:type="gramStart"/>
            <w:r w:rsidR="002A133A">
              <w:t>о-</w:t>
            </w:r>
            <w:proofErr w:type="gramEnd"/>
            <w:r w:rsidR="002A133A">
              <w:t xml:space="preserve"> танцевальная программа</w:t>
            </w:r>
            <w:r w:rsidR="005C6844">
              <w:t>;</w:t>
            </w:r>
          </w:p>
          <w:p w:rsidR="007A718D" w:rsidRPr="007A718D" w:rsidRDefault="007A718D" w:rsidP="005C43D1">
            <w:r w:rsidRPr="00934890">
              <w:rPr>
                <w:b/>
              </w:rPr>
              <w:t>Суворовский СК</w:t>
            </w:r>
            <w:r>
              <w:t xml:space="preserve">: </w:t>
            </w:r>
            <w:r w:rsidR="00851F18">
              <w:t xml:space="preserve"> </w:t>
            </w:r>
            <w:r w:rsidR="00154533">
              <w:t>«</w:t>
            </w:r>
            <w:proofErr w:type="spellStart"/>
            <w:r w:rsidR="00154533">
              <w:t>Заждалися</w:t>
            </w:r>
            <w:proofErr w:type="spellEnd"/>
            <w:r w:rsidR="00154533">
              <w:t xml:space="preserve"> мы весны, все на проводы зимы» развлекательная программа, «Женщина как время года» развлекательная программа, «К сердцу материнскому с любовью» </w:t>
            </w:r>
            <w:r w:rsidR="00154533">
              <w:rPr>
                <w:b/>
              </w:rPr>
              <w:t xml:space="preserve"> к 8 марта</w:t>
            </w:r>
            <w:r w:rsidR="00154533">
              <w:t xml:space="preserve"> развлекательн</w:t>
            </w:r>
            <w:proofErr w:type="gramStart"/>
            <w:r w:rsidR="00154533">
              <w:t>о-</w:t>
            </w:r>
            <w:proofErr w:type="gramEnd"/>
            <w:r w:rsidR="00154533">
              <w:t xml:space="preserve"> игровая программа</w:t>
            </w:r>
            <w:r w:rsidR="005C43D1">
              <w:t xml:space="preserve">, «Единственной маме» конкурс рисунков, </w:t>
            </w:r>
            <w:r w:rsidR="005C43D1">
              <w:rPr>
                <w:lang w:eastAsia="en-US"/>
              </w:rPr>
              <w:t xml:space="preserve"> </w:t>
            </w:r>
            <w:r w:rsidR="005C43D1">
              <w:t xml:space="preserve">«Наша мама лучше всех» </w:t>
            </w:r>
            <w:proofErr w:type="spellStart"/>
            <w:r w:rsidR="005C43D1">
              <w:t>конкурсно</w:t>
            </w:r>
            <w:proofErr w:type="spellEnd"/>
            <w:r w:rsidR="005C43D1">
              <w:t xml:space="preserve">- игровая программа, «День рождения Бабы- Яги» развлекательная программа, «Что мы знаем о цветах и травах» познавательная программа, «Будь здоров без докторов» спортивная программа, </w:t>
            </w:r>
            <w:r w:rsidR="005C43D1">
              <w:rPr>
                <w:lang w:eastAsia="en-US"/>
              </w:rPr>
              <w:t xml:space="preserve">«Чистый дворик» акция, </w:t>
            </w:r>
            <w:r w:rsidR="005C43D1">
              <w:t>«Танцы на острове» танцевальная программа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B1A" w:rsidRPr="0018472D" w:rsidRDefault="000C0217" w:rsidP="006E5344">
            <w:pPr>
              <w:ind w:left="127"/>
              <w:jc w:val="center"/>
            </w:pPr>
            <w:r>
              <w:t xml:space="preserve">«Фашизму – НЕТ!» </w:t>
            </w:r>
            <w:r w:rsidRPr="00926158">
              <w:rPr>
                <w:b/>
              </w:rPr>
              <w:t>к 75летию Победы</w:t>
            </w:r>
            <w:r>
              <w:rPr>
                <w:b/>
              </w:rPr>
              <w:t xml:space="preserve"> </w:t>
            </w:r>
            <w:r w:rsidR="006E5344">
              <w:rPr>
                <w:rFonts w:cs="Calibri"/>
                <w:color w:val="2B2B2B"/>
              </w:rPr>
              <w:t xml:space="preserve"> </w:t>
            </w:r>
            <w:r>
              <w:t>анкетирование, с 3 по 10 марта 2020 г,  СДК, НСОШ, организации, 35 человек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</w:t>
            </w:r>
            <w:r w:rsidRPr="00B870F0">
              <w:rPr>
                <w:sz w:val="28"/>
                <w:szCs w:val="28"/>
              </w:rPr>
              <w:lastRenderedPageBreak/>
              <w:t xml:space="preserve">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FB" w:rsidRPr="00DA2AFB" w:rsidRDefault="00DA2AFB" w:rsidP="00DA2AFB">
            <w:pPr>
              <w:widowControl w:val="0"/>
              <w:spacing w:line="268" w:lineRule="auto"/>
            </w:pPr>
            <w:r w:rsidRPr="00DA2AFB">
              <w:lastRenderedPageBreak/>
              <w:t>Постановление Администрации Николаевского сельского поселения от 13.01.2020 г №7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</w:p>
          <w:p w:rsidR="00DA2AFB" w:rsidRPr="00DA2AFB" w:rsidRDefault="00DA2AFB" w:rsidP="00DA2AFB">
            <w:pPr>
              <w:widowControl w:val="0"/>
              <w:spacing w:line="268" w:lineRule="auto"/>
            </w:pPr>
            <w:r w:rsidRPr="00DA2AFB">
              <w:t>программы Николаевского сельского поселения</w:t>
            </w:r>
            <w:r>
              <w:t xml:space="preserve"> </w:t>
            </w:r>
            <w:r w:rsidRPr="00DA2AFB">
              <w:lastRenderedPageBreak/>
              <w:t>«Обеспечение общественного порядка и профилактика правонарушений</w:t>
            </w:r>
            <w:r w:rsidRPr="00DA2AFB">
              <w:rPr>
                <w:kern w:val="2"/>
              </w:rPr>
              <w:t>»»</w:t>
            </w:r>
          </w:p>
          <w:p w:rsidR="00095334" w:rsidRPr="009921FC" w:rsidRDefault="00095334" w:rsidP="003350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FDA" w:rsidRDefault="00872E50" w:rsidP="00784B1A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24.03.2020 г 7 участников</w:t>
            </w:r>
          </w:p>
          <w:p w:rsidR="00872E50" w:rsidRDefault="00872E50" w:rsidP="00872E50">
            <w:pPr>
              <w:pStyle w:val="a7"/>
              <w:ind w:left="148" w:right="110"/>
              <w:jc w:val="both"/>
              <w:rPr>
                <w:sz w:val="24"/>
                <w:szCs w:val="24"/>
              </w:rPr>
            </w:pPr>
            <w:r w:rsidRPr="00872E50">
              <w:rPr>
                <w:sz w:val="24"/>
                <w:szCs w:val="24"/>
              </w:rPr>
              <w:t>Вопросы:</w:t>
            </w:r>
          </w:p>
          <w:p w:rsidR="00872E50" w:rsidRPr="00872E50" w:rsidRDefault="00872E50" w:rsidP="00872E50">
            <w:pPr>
              <w:pStyle w:val="a7"/>
              <w:ind w:left="148" w:right="110"/>
              <w:jc w:val="both"/>
              <w:rPr>
                <w:sz w:val="24"/>
                <w:szCs w:val="24"/>
              </w:rPr>
            </w:pPr>
            <w:r w:rsidRPr="00872E50">
              <w:rPr>
                <w:sz w:val="24"/>
                <w:szCs w:val="24"/>
              </w:rPr>
              <w:t>1.О мониторинге состояния межэтнических отношений на территории Николаевского   сельского поселения.</w:t>
            </w:r>
          </w:p>
          <w:p w:rsidR="00872E50" w:rsidRPr="00872E50" w:rsidRDefault="00872E50" w:rsidP="00872E50">
            <w:pPr>
              <w:ind w:left="148" w:right="110"/>
              <w:contextualSpacing/>
            </w:pPr>
            <w:r w:rsidRPr="00872E50">
              <w:t>2.О мониторинге информационно-телекоммуникационной сети «Интернет» по выявлению экстремистских материалов и призывов к осуществлению экстремистской деятельности, участию в массовых беспорядках, несанкционированных публичных (массовых) мероприятиях.</w:t>
            </w:r>
          </w:p>
          <w:p w:rsidR="00872E50" w:rsidRPr="00872E50" w:rsidRDefault="00872E50" w:rsidP="00872E50">
            <w:pPr>
              <w:pStyle w:val="a7"/>
              <w:ind w:left="-284" w:firstLine="709"/>
              <w:jc w:val="both"/>
              <w:rPr>
                <w:b/>
                <w:sz w:val="24"/>
                <w:szCs w:val="24"/>
              </w:rPr>
            </w:pPr>
            <w:r w:rsidRPr="00872E50">
              <w:rPr>
                <w:sz w:val="24"/>
                <w:szCs w:val="24"/>
              </w:rPr>
              <w:t>По первому вопросу</w:t>
            </w:r>
            <w:r>
              <w:rPr>
                <w:sz w:val="24"/>
                <w:szCs w:val="24"/>
              </w:rPr>
              <w:t xml:space="preserve"> решили</w:t>
            </w:r>
            <w:r w:rsidRPr="00872E50">
              <w:rPr>
                <w:b/>
                <w:sz w:val="24"/>
                <w:szCs w:val="24"/>
              </w:rPr>
              <w:t>:</w:t>
            </w:r>
          </w:p>
          <w:p w:rsidR="00872E50" w:rsidRPr="00872E50" w:rsidRDefault="00872E50" w:rsidP="00872E50">
            <w:pPr>
              <w:pStyle w:val="a7"/>
              <w:ind w:left="-284" w:firstLine="709"/>
              <w:jc w:val="both"/>
              <w:rPr>
                <w:sz w:val="24"/>
                <w:szCs w:val="24"/>
              </w:rPr>
            </w:pPr>
            <w:r w:rsidRPr="00872E50">
              <w:rPr>
                <w:sz w:val="24"/>
                <w:szCs w:val="24"/>
              </w:rPr>
              <w:t>Рекомендовать:</w:t>
            </w:r>
          </w:p>
          <w:p w:rsidR="00872E50" w:rsidRPr="00872E50" w:rsidRDefault="00872E50" w:rsidP="00872E50">
            <w:pPr>
              <w:pStyle w:val="a7"/>
              <w:jc w:val="both"/>
              <w:rPr>
                <w:sz w:val="24"/>
                <w:szCs w:val="24"/>
              </w:rPr>
            </w:pPr>
            <w:r w:rsidRPr="00872E50">
              <w:rPr>
                <w:sz w:val="24"/>
                <w:szCs w:val="24"/>
              </w:rPr>
              <w:t>Администрации Николаевского сельского поселения и МБ</w:t>
            </w:r>
            <w:proofErr w:type="gramStart"/>
            <w:r w:rsidRPr="00872E50">
              <w:rPr>
                <w:sz w:val="24"/>
                <w:szCs w:val="24"/>
              </w:rPr>
              <w:t>У-</w:t>
            </w:r>
            <w:proofErr w:type="gramEnd"/>
            <w:r w:rsidRPr="00872E50">
              <w:rPr>
                <w:sz w:val="24"/>
                <w:szCs w:val="24"/>
              </w:rPr>
              <w:t xml:space="preserve"> Николаевский СДК в своей практической деятельности содействовать укреплению связей исполнительных органов власти с общественными организациями</w:t>
            </w:r>
            <w:r>
              <w:rPr>
                <w:sz w:val="24"/>
                <w:szCs w:val="24"/>
              </w:rPr>
              <w:t>, с жителями различных национальностей, проживающими на территории сельского поселения</w:t>
            </w:r>
            <w:r w:rsidRPr="00872E50">
              <w:rPr>
                <w:sz w:val="24"/>
                <w:szCs w:val="24"/>
              </w:rPr>
              <w:t>, с целью их активного привлечения к участию в общественной жизни поселения.</w:t>
            </w:r>
          </w:p>
          <w:p w:rsidR="00872E50" w:rsidRPr="00872E50" w:rsidRDefault="00872E50" w:rsidP="00872E50">
            <w:pPr>
              <w:pStyle w:val="a7"/>
              <w:ind w:left="148"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второму вопросу решили: </w:t>
            </w:r>
            <w:r w:rsidRPr="00872E50">
              <w:rPr>
                <w:sz w:val="24"/>
                <w:szCs w:val="24"/>
              </w:rPr>
              <w:t>Рекомендовать:</w:t>
            </w:r>
          </w:p>
          <w:p w:rsidR="00872E50" w:rsidRPr="00872E50" w:rsidRDefault="00872E50" w:rsidP="00872E50">
            <w:pPr>
              <w:pStyle w:val="a7"/>
              <w:ind w:left="148" w:right="110"/>
              <w:jc w:val="both"/>
              <w:rPr>
                <w:sz w:val="24"/>
                <w:szCs w:val="24"/>
              </w:rPr>
            </w:pPr>
            <w:r w:rsidRPr="00872E50">
              <w:rPr>
                <w:sz w:val="24"/>
                <w:szCs w:val="24"/>
              </w:rPr>
              <w:t xml:space="preserve"> Администрации Николаевского сельского поселения продолжить работу  по данному направлению с предоставлением информации до 5-го числа каждого месяца председателю постоянно действующего координационного совещания по  обеспечению правопорядка в Константиновском районе Калмыкову В.Е.</w:t>
            </w:r>
          </w:p>
          <w:p w:rsidR="00872E50" w:rsidRPr="00872E50" w:rsidRDefault="00872E50" w:rsidP="004F372B">
            <w:pPr>
              <w:pStyle w:val="a7"/>
              <w:ind w:left="1475"/>
              <w:jc w:val="both"/>
              <w:rPr>
                <w:sz w:val="24"/>
                <w:szCs w:val="24"/>
              </w:rPr>
            </w:pPr>
          </w:p>
          <w:p w:rsidR="00872E50" w:rsidRDefault="00872E50" w:rsidP="00784B1A">
            <w:pPr>
              <w:pStyle w:val="a7"/>
              <w:jc w:val="center"/>
            </w:pP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44" w:rsidRPr="00B639EF" w:rsidRDefault="004F372B" w:rsidP="00DA56B6">
            <w:r>
              <w:t>В марте 2020 г сходы граждан не проводились.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095334" w:rsidP="007A718D">
            <w:pPr>
              <w:ind w:right="74"/>
              <w:jc w:val="center"/>
            </w:pPr>
            <w:r w:rsidRPr="009D4FC9">
              <w:t>11  членов Н</w:t>
            </w:r>
            <w:r w:rsidR="00DC2FA3">
              <w:t>К</w:t>
            </w:r>
            <w:r w:rsidRPr="009D4FC9">
              <w:t>Д, из них</w:t>
            </w:r>
          </w:p>
          <w:p w:rsidR="00095334" w:rsidRPr="00B870F0" w:rsidRDefault="00095334" w:rsidP="007A718D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 1 чел, удмурт 1 чел., русские 9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9D70FB" w:rsidRDefault="009D70FB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CC4182" w:rsidRPr="00336C26" w:rsidRDefault="00CC4182" w:rsidP="002645F4">
      <w:r>
        <w:t xml:space="preserve">Подготовил: </w:t>
      </w:r>
      <w:proofErr w:type="spellStart"/>
      <w:r>
        <w:t>Бичева</w:t>
      </w:r>
      <w:proofErr w:type="spellEnd"/>
      <w:r>
        <w:t xml:space="preserve">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1129C"/>
    <w:multiLevelType w:val="hybridMultilevel"/>
    <w:tmpl w:val="FAA2BDCA"/>
    <w:lvl w:ilvl="0" w:tplc="34AE6AC8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53377"/>
    <w:rsid w:val="00065D38"/>
    <w:rsid w:val="00095334"/>
    <w:rsid w:val="000A15FE"/>
    <w:rsid w:val="000C0217"/>
    <w:rsid w:val="000C6C60"/>
    <w:rsid w:val="000F1D23"/>
    <w:rsid w:val="00110D70"/>
    <w:rsid w:val="00131448"/>
    <w:rsid w:val="00154533"/>
    <w:rsid w:val="0016214B"/>
    <w:rsid w:val="00172015"/>
    <w:rsid w:val="0018472D"/>
    <w:rsid w:val="002123A6"/>
    <w:rsid w:val="00230D37"/>
    <w:rsid w:val="00236789"/>
    <w:rsid w:val="00260652"/>
    <w:rsid w:val="002645F4"/>
    <w:rsid w:val="002A133A"/>
    <w:rsid w:val="002D5BA6"/>
    <w:rsid w:val="002E3F58"/>
    <w:rsid w:val="00335079"/>
    <w:rsid w:val="00336C26"/>
    <w:rsid w:val="00393114"/>
    <w:rsid w:val="00451E28"/>
    <w:rsid w:val="00455C24"/>
    <w:rsid w:val="00457028"/>
    <w:rsid w:val="004647AC"/>
    <w:rsid w:val="00494A0D"/>
    <w:rsid w:val="00495336"/>
    <w:rsid w:val="004F372B"/>
    <w:rsid w:val="00516C04"/>
    <w:rsid w:val="005362A8"/>
    <w:rsid w:val="005561C0"/>
    <w:rsid w:val="0056188F"/>
    <w:rsid w:val="00564DED"/>
    <w:rsid w:val="005B1925"/>
    <w:rsid w:val="005C43D1"/>
    <w:rsid w:val="005C49C4"/>
    <w:rsid w:val="005C6844"/>
    <w:rsid w:val="005D18AA"/>
    <w:rsid w:val="00615A58"/>
    <w:rsid w:val="00624F87"/>
    <w:rsid w:val="006651F7"/>
    <w:rsid w:val="006B24A1"/>
    <w:rsid w:val="006C3E0B"/>
    <w:rsid w:val="006C7B63"/>
    <w:rsid w:val="006D285C"/>
    <w:rsid w:val="006D3C4C"/>
    <w:rsid w:val="006D6001"/>
    <w:rsid w:val="006E5344"/>
    <w:rsid w:val="00757325"/>
    <w:rsid w:val="00784B1A"/>
    <w:rsid w:val="007A718D"/>
    <w:rsid w:val="007C1EEB"/>
    <w:rsid w:val="007E60C7"/>
    <w:rsid w:val="008019BD"/>
    <w:rsid w:val="00807BCA"/>
    <w:rsid w:val="00851F18"/>
    <w:rsid w:val="008628D5"/>
    <w:rsid w:val="00872E50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72F83"/>
    <w:rsid w:val="00A9206B"/>
    <w:rsid w:val="00A97B15"/>
    <w:rsid w:val="00AC7DF4"/>
    <w:rsid w:val="00AD658D"/>
    <w:rsid w:val="00B13D4F"/>
    <w:rsid w:val="00B62814"/>
    <w:rsid w:val="00B639EF"/>
    <w:rsid w:val="00B82D4B"/>
    <w:rsid w:val="00BA761F"/>
    <w:rsid w:val="00BB3F12"/>
    <w:rsid w:val="00BC2B92"/>
    <w:rsid w:val="00BE2F88"/>
    <w:rsid w:val="00C00E59"/>
    <w:rsid w:val="00C32971"/>
    <w:rsid w:val="00C807CC"/>
    <w:rsid w:val="00CA4964"/>
    <w:rsid w:val="00CC4182"/>
    <w:rsid w:val="00CD29D0"/>
    <w:rsid w:val="00D171C8"/>
    <w:rsid w:val="00D21FCD"/>
    <w:rsid w:val="00D60CCA"/>
    <w:rsid w:val="00D8026F"/>
    <w:rsid w:val="00D96050"/>
    <w:rsid w:val="00DA2AFB"/>
    <w:rsid w:val="00DA3CD7"/>
    <w:rsid w:val="00DA56B6"/>
    <w:rsid w:val="00DC1418"/>
    <w:rsid w:val="00DC2FA3"/>
    <w:rsid w:val="00DD3E86"/>
    <w:rsid w:val="00E03EF0"/>
    <w:rsid w:val="00E0724D"/>
    <w:rsid w:val="00E17ED2"/>
    <w:rsid w:val="00E216CE"/>
    <w:rsid w:val="00E364B6"/>
    <w:rsid w:val="00E6301E"/>
    <w:rsid w:val="00E86B28"/>
    <w:rsid w:val="00F223B0"/>
    <w:rsid w:val="00F9029E"/>
    <w:rsid w:val="00FA7B84"/>
    <w:rsid w:val="00FD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99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39</cp:revision>
  <cp:lastPrinted>2020-04-06T07:53:00Z</cp:lastPrinted>
  <dcterms:created xsi:type="dcterms:W3CDTF">2019-04-30T06:03:00Z</dcterms:created>
  <dcterms:modified xsi:type="dcterms:W3CDTF">2020-04-06T07:53:00Z</dcterms:modified>
</cp:coreProperties>
</file>